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E742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E7422" w:rsidRDefault="00173D6E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  <w:t>OPIS PRODUKTU</w:t>
            </w:r>
          </w:p>
        </w:tc>
      </w:tr>
    </w:tbl>
    <w:p w:rsidR="00DE7422" w:rsidRDefault="00DE7422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DE7422" w:rsidRDefault="00945961">
      <w:pPr>
        <w:ind w:left="-142"/>
        <w:rPr>
          <w:rFonts w:ascii="Arial" w:hAnsi="Arial" w:cs="Arial"/>
          <w:spacing w:val="-2"/>
          <w:lang w:val="en-US"/>
        </w:rPr>
      </w:pPr>
      <w:proofErr w:type="spellStart"/>
      <w:r w:rsidRPr="00945961">
        <w:rPr>
          <w:rFonts w:ascii="Arial" w:hAnsi="Arial" w:cs="Arial"/>
          <w:spacing w:val="-2"/>
          <w:lang w:val="en-US"/>
        </w:rPr>
        <w:t>Jednokomponentowy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, </w:t>
      </w:r>
      <w:proofErr w:type="spellStart"/>
      <w:r w:rsidRPr="00945961">
        <w:rPr>
          <w:rFonts w:ascii="Arial" w:hAnsi="Arial" w:cs="Arial"/>
          <w:spacing w:val="-2"/>
          <w:lang w:val="en-US"/>
        </w:rPr>
        <w:t>antykorozyjny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podkład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epoksydowy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o </w:t>
      </w:r>
      <w:proofErr w:type="spellStart"/>
      <w:r w:rsidRPr="00945961">
        <w:rPr>
          <w:rFonts w:ascii="Arial" w:hAnsi="Arial" w:cs="Arial"/>
          <w:spacing w:val="-2"/>
          <w:lang w:val="en-US"/>
        </w:rPr>
        <w:t>cienkiej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powłoce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(ok 10 um). </w:t>
      </w:r>
      <w:proofErr w:type="spellStart"/>
      <w:r w:rsidRPr="00945961">
        <w:rPr>
          <w:rFonts w:ascii="Arial" w:hAnsi="Arial" w:cs="Arial"/>
          <w:spacing w:val="-2"/>
          <w:lang w:val="en-US"/>
        </w:rPr>
        <w:t>Posiada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dobrą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przyczepność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do </w:t>
      </w:r>
      <w:proofErr w:type="spellStart"/>
      <w:r w:rsidRPr="00945961">
        <w:rPr>
          <w:rFonts w:ascii="Arial" w:hAnsi="Arial" w:cs="Arial"/>
          <w:spacing w:val="-2"/>
          <w:lang w:val="en-US"/>
        </w:rPr>
        <w:t>metali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(</w:t>
      </w:r>
      <w:proofErr w:type="spellStart"/>
      <w:r w:rsidRPr="00945961">
        <w:rPr>
          <w:rFonts w:ascii="Arial" w:hAnsi="Arial" w:cs="Arial"/>
          <w:spacing w:val="-2"/>
          <w:lang w:val="en-US"/>
        </w:rPr>
        <w:t>żelazo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, </w:t>
      </w:r>
      <w:proofErr w:type="spellStart"/>
      <w:r w:rsidRPr="00945961">
        <w:rPr>
          <w:rFonts w:ascii="Arial" w:hAnsi="Arial" w:cs="Arial"/>
          <w:spacing w:val="-2"/>
          <w:lang w:val="en-US"/>
        </w:rPr>
        <w:t>stal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ocynkowana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, </w:t>
      </w:r>
      <w:proofErr w:type="spellStart"/>
      <w:r w:rsidRPr="00945961">
        <w:rPr>
          <w:rFonts w:ascii="Arial" w:hAnsi="Arial" w:cs="Arial"/>
          <w:spacing w:val="-2"/>
          <w:lang w:val="en-US"/>
        </w:rPr>
        <w:t>aluminium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itd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.). </w:t>
      </w:r>
      <w:proofErr w:type="spellStart"/>
      <w:r w:rsidRPr="00945961">
        <w:rPr>
          <w:rFonts w:ascii="Arial" w:hAnsi="Arial" w:cs="Arial"/>
          <w:spacing w:val="-2"/>
          <w:lang w:val="en-US"/>
        </w:rPr>
        <w:t>Główną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cechą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produktu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jest </w:t>
      </w:r>
      <w:proofErr w:type="spellStart"/>
      <w:r w:rsidRPr="00945961">
        <w:rPr>
          <w:rFonts w:ascii="Arial" w:hAnsi="Arial" w:cs="Arial"/>
          <w:spacing w:val="-2"/>
          <w:lang w:val="en-US"/>
        </w:rPr>
        <w:t>możliwość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spawania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metalu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po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nałożeniu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powłoki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bez </w:t>
      </w:r>
      <w:proofErr w:type="spellStart"/>
      <w:r w:rsidRPr="00945961">
        <w:rPr>
          <w:rFonts w:ascii="Arial" w:hAnsi="Arial" w:cs="Arial"/>
          <w:spacing w:val="-2"/>
          <w:lang w:val="en-US"/>
        </w:rPr>
        <w:t>konieczności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czyszczenia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spawanych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fragmentów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(</w:t>
      </w:r>
      <w:proofErr w:type="spellStart"/>
      <w:r w:rsidRPr="00945961">
        <w:rPr>
          <w:rFonts w:ascii="Arial" w:hAnsi="Arial" w:cs="Arial"/>
          <w:spacing w:val="-2"/>
          <w:lang w:val="en-US"/>
        </w:rPr>
        <w:t>powłoka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jest </w:t>
      </w:r>
      <w:proofErr w:type="spellStart"/>
      <w:r w:rsidRPr="00945961">
        <w:rPr>
          <w:rFonts w:ascii="Arial" w:hAnsi="Arial" w:cs="Arial"/>
          <w:spacing w:val="-2"/>
          <w:lang w:val="en-US"/>
        </w:rPr>
        <w:t>dobrym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przewodnikiem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a </w:t>
      </w:r>
      <w:proofErr w:type="spellStart"/>
      <w:r w:rsidRPr="00945961">
        <w:rPr>
          <w:rFonts w:ascii="Arial" w:hAnsi="Arial" w:cs="Arial"/>
          <w:spacing w:val="-2"/>
          <w:lang w:val="en-US"/>
        </w:rPr>
        <w:t>podczas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spawania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wydzielający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się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dym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nie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jest </w:t>
      </w:r>
      <w:proofErr w:type="spellStart"/>
      <w:r w:rsidRPr="00945961">
        <w:rPr>
          <w:rFonts w:ascii="Arial" w:hAnsi="Arial" w:cs="Arial"/>
          <w:spacing w:val="-2"/>
          <w:lang w:val="en-US"/>
        </w:rPr>
        <w:t>toksyczny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). </w:t>
      </w:r>
      <w:proofErr w:type="spellStart"/>
      <w:r w:rsidRPr="00945961">
        <w:rPr>
          <w:rFonts w:ascii="Arial" w:hAnsi="Arial" w:cs="Arial"/>
          <w:spacing w:val="-2"/>
          <w:lang w:val="en-US"/>
        </w:rPr>
        <w:t>Stanowi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bardzo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dobre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podłoże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dla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 </w:t>
      </w:r>
      <w:proofErr w:type="spellStart"/>
      <w:r w:rsidRPr="00945961">
        <w:rPr>
          <w:rFonts w:ascii="Arial" w:hAnsi="Arial" w:cs="Arial"/>
          <w:spacing w:val="-2"/>
          <w:lang w:val="en-US"/>
        </w:rPr>
        <w:t>jednokomponentowych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i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dwukomponentowych</w:t>
      </w:r>
      <w:proofErr w:type="spellEnd"/>
      <w:r w:rsidRPr="00945961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45961">
        <w:rPr>
          <w:rFonts w:ascii="Arial" w:hAnsi="Arial" w:cs="Arial"/>
          <w:spacing w:val="-2"/>
          <w:lang w:val="en-US"/>
        </w:rPr>
        <w:t>emalii</w:t>
      </w:r>
      <w:proofErr w:type="spellEnd"/>
      <w:r w:rsidRPr="00945961">
        <w:rPr>
          <w:rFonts w:ascii="Arial" w:hAnsi="Arial" w:cs="Arial"/>
          <w:spacing w:val="-2"/>
          <w:lang w:val="en-US"/>
        </w:rPr>
        <w:t>.</w:t>
      </w:r>
    </w:p>
    <w:p w:rsidR="00945961" w:rsidRDefault="00945961">
      <w:pPr>
        <w:ind w:left="-142"/>
        <w:rPr>
          <w:rFonts w:ascii="Arial" w:hAnsi="Arial" w:cs="Arial"/>
          <w:spacing w:val="-2"/>
          <w:lang w:val="en-US"/>
        </w:rPr>
      </w:pPr>
    </w:p>
    <w:p w:rsidR="00E9797D" w:rsidRDefault="00E9797D" w:rsidP="00E9797D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FA4E30">
        <w:rPr>
          <w:rFonts w:ascii="Arial" w:hAnsi="Arial" w:cs="Arial"/>
          <w:spacing w:val="-2"/>
          <w:lang w:val="en-US"/>
        </w:rPr>
        <w:t>Produkt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FA4E30">
        <w:rPr>
          <w:rFonts w:ascii="Arial" w:hAnsi="Arial" w:cs="Arial"/>
          <w:spacing w:val="-2"/>
          <w:lang w:val="en-US"/>
        </w:rPr>
        <w:t>mus</w:t>
      </w:r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być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stosowany</w:t>
      </w:r>
      <w:proofErr w:type="spellEnd"/>
      <w:r>
        <w:rPr>
          <w:rFonts w:ascii="Arial" w:hAnsi="Arial" w:cs="Arial"/>
          <w:spacing w:val="-2"/>
          <w:lang w:val="en-US"/>
        </w:rPr>
        <w:t xml:space="preserve"> w </w:t>
      </w:r>
      <w:proofErr w:type="spellStart"/>
      <w:r>
        <w:rPr>
          <w:rFonts w:ascii="Arial" w:hAnsi="Arial" w:cs="Arial"/>
          <w:spacing w:val="-2"/>
          <w:lang w:val="en-US"/>
        </w:rPr>
        <w:t>instalacjach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zgodnych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z </w:t>
      </w:r>
      <w:proofErr w:type="spellStart"/>
      <w:r w:rsidRPr="00FA4E30">
        <w:rPr>
          <w:rFonts w:ascii="Arial" w:hAnsi="Arial" w:cs="Arial"/>
          <w:spacing w:val="-2"/>
          <w:lang w:val="en-US"/>
        </w:rPr>
        <w:t>dyrektywą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1999/13 / WE.</w:t>
      </w:r>
    </w:p>
    <w:p w:rsidR="00DE7422" w:rsidRDefault="00DE7422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E742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E7422" w:rsidRDefault="00173D6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DE7422" w:rsidRDefault="00DE7422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DE7422" w:rsidRDefault="00E9797D">
      <w:pPr>
        <w:tabs>
          <w:tab w:val="left" w:pos="3119"/>
          <w:tab w:val="left" w:pos="3686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BB58C9">
        <w:rPr>
          <w:rFonts w:ascii="Arial" w:hAnsi="Arial" w:cs="Arial"/>
          <w:b/>
          <w:lang w:val="en-US"/>
        </w:rPr>
        <w:t xml:space="preserve">: </w:t>
      </w:r>
      <w:r w:rsidR="00BB58C9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s-ES_tradnl"/>
        </w:rPr>
        <w:t>Epoksyd 1K</w:t>
      </w:r>
    </w:p>
    <w:p w:rsidR="00DE7422" w:rsidRDefault="00E9797D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Kolor</w:t>
      </w:r>
      <w:proofErr w:type="spellEnd"/>
      <w:r w:rsidR="00BB58C9">
        <w:rPr>
          <w:rFonts w:ascii="Arial" w:hAnsi="Arial" w:cs="Arial"/>
          <w:b/>
          <w:lang w:val="en-US"/>
        </w:rPr>
        <w:t>:</w:t>
      </w:r>
      <w:r w:rsidR="00BB58C9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Brązowy</w:t>
      </w:r>
      <w:proofErr w:type="spellEnd"/>
    </w:p>
    <w:p w:rsidR="00DE7422" w:rsidRDefault="00E9797D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BB58C9">
        <w:rPr>
          <w:rFonts w:ascii="Arial" w:hAnsi="Arial" w:cs="Arial"/>
          <w:b/>
          <w:lang w:val="en-US"/>
        </w:rPr>
        <w:t>:</w:t>
      </w:r>
      <w:r w:rsidR="00BB58C9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</w:p>
    <w:p w:rsidR="00DE7422" w:rsidRDefault="00E9797D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BB58C9">
        <w:rPr>
          <w:rFonts w:ascii="Arial" w:hAnsi="Arial" w:cs="Arial"/>
          <w:b/>
          <w:lang w:val="en-US"/>
        </w:rPr>
        <w:t xml:space="preserve">: </w:t>
      </w:r>
      <w:r w:rsidR="00BB58C9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BB58C9">
        <w:rPr>
          <w:rFonts w:ascii="Arial" w:hAnsi="Arial" w:cs="Arial"/>
          <w:lang w:val="en-US"/>
        </w:rPr>
        <w:t xml:space="preserve">0,9-1,0 kg/l </w:t>
      </w:r>
      <w:r>
        <w:rPr>
          <w:rFonts w:ascii="Arial" w:hAnsi="Arial" w:cs="Arial"/>
          <w:lang w:val="en-US"/>
        </w:rPr>
        <w:t>w</w:t>
      </w:r>
      <w:r w:rsidR="00BB58C9">
        <w:rPr>
          <w:rFonts w:ascii="Arial" w:hAnsi="Arial" w:cs="Arial"/>
          <w:lang w:val="en-US"/>
        </w:rPr>
        <w:t xml:space="preserve"> 20ºC</w:t>
      </w:r>
    </w:p>
    <w:p w:rsidR="00DE7422" w:rsidRDefault="00E9797D">
      <w:pPr>
        <w:tabs>
          <w:tab w:val="left" w:pos="3119"/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BB58C9">
        <w:rPr>
          <w:rFonts w:ascii="Arial" w:hAnsi="Arial" w:cs="Arial"/>
          <w:b/>
          <w:bCs/>
          <w:lang w:val="en-US"/>
        </w:rPr>
        <w:t>:</w:t>
      </w:r>
      <w:r w:rsidR="00BB58C9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 xml:space="preserve">21-25 % </w:t>
      </w:r>
      <w:proofErr w:type="spellStart"/>
      <w:r>
        <w:rPr>
          <w:rFonts w:ascii="Arial" w:hAnsi="Arial" w:cs="Arial"/>
          <w:bCs/>
          <w:lang w:val="en-US"/>
        </w:rPr>
        <w:t>wagowo</w:t>
      </w:r>
      <w:proofErr w:type="spellEnd"/>
    </w:p>
    <w:p w:rsidR="00DE7422" w:rsidRDefault="00E9797D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BB58C9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podkład</w:t>
      </w:r>
      <w:proofErr w:type="spellEnd"/>
      <w:r w:rsidR="00BB58C9">
        <w:rPr>
          <w:rFonts w:ascii="Arial" w:hAnsi="Arial" w:cs="Arial"/>
          <w:b/>
          <w:bCs/>
          <w:lang w:val="en-US"/>
        </w:rPr>
        <w:t>):</w:t>
      </w:r>
      <w:r w:rsidR="00BB58C9">
        <w:rPr>
          <w:rFonts w:ascii="Arial" w:hAnsi="Arial" w:cs="Arial"/>
          <w:b/>
          <w:bCs/>
          <w:lang w:val="en-US"/>
        </w:rPr>
        <w:tab/>
      </w:r>
      <w:r w:rsidR="00BB58C9">
        <w:rPr>
          <w:rFonts w:ascii="Arial" w:hAnsi="Arial" w:cs="Arial"/>
          <w:b/>
          <w:bCs/>
          <w:lang w:val="en-US"/>
        </w:rPr>
        <w:tab/>
      </w:r>
      <w:r w:rsidR="00BB58C9">
        <w:rPr>
          <w:rFonts w:ascii="Arial" w:hAnsi="Arial" w:cs="Arial"/>
          <w:bCs/>
          <w:lang w:val="en-US"/>
        </w:rPr>
        <w:t>17 ± 2 %</w:t>
      </w:r>
    </w:p>
    <w:p w:rsidR="00DE7422" w:rsidRDefault="00E9797D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BB58C9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BB58C9">
        <w:rPr>
          <w:rFonts w:ascii="Arial" w:hAnsi="Arial" w:cs="Arial"/>
          <w:b/>
          <w:bCs/>
          <w:lang w:val="en-US"/>
        </w:rPr>
        <w:t>):</w:t>
      </w:r>
      <w:r w:rsidR="00BB58C9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B58C9">
        <w:rPr>
          <w:rFonts w:ascii="Arial" w:hAnsi="Arial" w:cs="Arial"/>
          <w:bCs/>
          <w:lang w:val="en-US"/>
        </w:rPr>
        <w:t>13</w:t>
      </w:r>
      <w:r w:rsidR="00BB58C9">
        <w:rPr>
          <w:rFonts w:ascii="Arial" w:hAnsi="Arial" w:cs="Arial"/>
          <w:b/>
          <w:bCs/>
          <w:lang w:val="en-US"/>
        </w:rPr>
        <w:t xml:space="preserve"> </w:t>
      </w:r>
      <w:r w:rsidR="00BB58C9">
        <w:rPr>
          <w:rFonts w:ascii="Arial" w:hAnsi="Arial" w:cs="Arial"/>
          <w:bCs/>
          <w:lang w:val="en-US"/>
        </w:rPr>
        <w:t>± 2 % (</w:t>
      </w:r>
      <w:proofErr w:type="spellStart"/>
      <w:r>
        <w:rPr>
          <w:rFonts w:ascii="Arial" w:hAnsi="Arial" w:cs="Arial"/>
          <w:bCs/>
          <w:lang w:val="en-US"/>
        </w:rPr>
        <w:t>podkład</w:t>
      </w:r>
      <w:proofErr w:type="spellEnd"/>
      <w:r>
        <w:rPr>
          <w:rFonts w:ascii="Arial" w:hAnsi="Arial" w:cs="Arial"/>
          <w:bCs/>
          <w:lang w:val="en-US"/>
        </w:rPr>
        <w:t xml:space="preserve"> + </w:t>
      </w:r>
      <w:proofErr w:type="spellStart"/>
      <w:r>
        <w:rPr>
          <w:rFonts w:ascii="Arial" w:hAnsi="Arial" w:cs="Arial"/>
          <w:bCs/>
          <w:lang w:val="en-US"/>
        </w:rPr>
        <w:t>rozpuszczalnik</w:t>
      </w:r>
      <w:proofErr w:type="spellEnd"/>
      <w:r w:rsidR="00BB58C9">
        <w:rPr>
          <w:rFonts w:ascii="Arial" w:hAnsi="Arial" w:cs="Arial"/>
          <w:bCs/>
          <w:lang w:val="en-US"/>
        </w:rPr>
        <w:t>)</w:t>
      </w:r>
    </w:p>
    <w:p w:rsidR="00DE7422" w:rsidRDefault="00E9797D">
      <w:pPr>
        <w:tabs>
          <w:tab w:val="left" w:pos="3119"/>
          <w:tab w:val="left" w:pos="3686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BB58C9">
        <w:rPr>
          <w:rFonts w:ascii="Arial" w:hAnsi="Arial" w:cs="Arial"/>
          <w:b/>
          <w:bCs/>
          <w:lang w:val="en-US"/>
        </w:rPr>
        <w:t>:</w:t>
      </w:r>
      <w:r w:rsidR="00BB58C9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10-12 </w:t>
      </w:r>
      <w:proofErr w:type="spellStart"/>
      <w:r>
        <w:rPr>
          <w:rFonts w:ascii="Arial" w:hAnsi="Arial" w:cs="Arial"/>
          <w:lang w:val="en-US"/>
        </w:rPr>
        <w:t>mikronów</w:t>
      </w:r>
      <w:proofErr w:type="spellEnd"/>
      <w:r w:rsidR="00BB58C9">
        <w:rPr>
          <w:rFonts w:ascii="Arial" w:hAnsi="Arial" w:cs="Arial"/>
          <w:lang w:val="en-US"/>
        </w:rPr>
        <w:t xml:space="preserve"> (2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 w:rsidR="00BB58C9">
        <w:rPr>
          <w:rFonts w:ascii="Arial" w:hAnsi="Arial" w:cs="Arial"/>
          <w:lang w:val="en-US"/>
        </w:rPr>
        <w:t>)</w:t>
      </w:r>
    </w:p>
    <w:p w:rsidR="00DE7422" w:rsidRDefault="00E9797D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BB58C9">
        <w:rPr>
          <w:rFonts w:ascii="Arial" w:hAnsi="Arial" w:cs="Arial"/>
          <w:b/>
          <w:lang w:val="en-US"/>
        </w:rPr>
        <w:t>:</w:t>
      </w:r>
      <w:r w:rsidR="00BB58C9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BB58C9">
        <w:rPr>
          <w:rFonts w:ascii="Arial" w:hAnsi="Arial" w:cs="Arial"/>
          <w:lang w:val="en-US"/>
        </w:rPr>
        <w:t>14-17 m</w:t>
      </w:r>
      <w:r w:rsidR="00BB58C9">
        <w:rPr>
          <w:rFonts w:ascii="Arial" w:hAnsi="Arial" w:cs="Arial"/>
          <w:vertAlign w:val="superscript"/>
          <w:lang w:val="en-US"/>
        </w:rPr>
        <w:t>2</w:t>
      </w:r>
      <w:r w:rsidR="00BB58C9">
        <w:rPr>
          <w:rFonts w:ascii="Arial" w:hAnsi="Arial" w:cs="Arial"/>
          <w:lang w:val="en-US"/>
        </w:rPr>
        <w:t xml:space="preserve">/l </w:t>
      </w:r>
    </w:p>
    <w:p w:rsidR="00DE7422" w:rsidRDefault="00DE7422">
      <w:pPr>
        <w:tabs>
          <w:tab w:val="left" w:pos="2552"/>
          <w:tab w:val="left" w:pos="3686"/>
          <w:tab w:val="left" w:pos="4536"/>
        </w:tabs>
        <w:ind w:left="-142" w:right="-2"/>
        <w:rPr>
          <w:rFonts w:ascii="Arial" w:hAnsi="Arial" w:cs="Arial"/>
          <w:b/>
          <w:bCs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E742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E7422" w:rsidRDefault="00173D6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 xml:space="preserve">PRZYGTOWANIE PODŁOŻA </w:t>
            </w:r>
          </w:p>
        </w:tc>
      </w:tr>
    </w:tbl>
    <w:p w:rsidR="00DE7422" w:rsidRDefault="00DE7422">
      <w:pPr>
        <w:ind w:left="-142" w:right="-2"/>
        <w:rPr>
          <w:rFonts w:ascii="Arial" w:hAnsi="Arial" w:cs="Arial"/>
          <w:lang w:val="en-US"/>
        </w:rPr>
      </w:pPr>
    </w:p>
    <w:p w:rsidR="00E9797D" w:rsidRDefault="00E9797D" w:rsidP="00E9797D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odtłuszczone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podłoża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aluminiowe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>
        <w:rPr>
          <w:rFonts w:ascii="Arial" w:hAnsi="Arial" w:cs="Arial"/>
          <w:lang w:val="en-US"/>
        </w:rPr>
        <w:t xml:space="preserve"> stale </w:t>
      </w:r>
      <w:proofErr w:type="spellStart"/>
      <w:r>
        <w:rPr>
          <w:rFonts w:ascii="Arial" w:hAnsi="Arial" w:cs="Arial"/>
          <w:lang w:val="en-US"/>
        </w:rPr>
        <w:t>laminowane</w:t>
      </w:r>
      <w:proofErr w:type="spellEnd"/>
      <w:r>
        <w:rPr>
          <w:rFonts w:ascii="Arial" w:hAnsi="Arial" w:cs="Arial"/>
          <w:lang w:val="en-US"/>
        </w:rPr>
        <w:t>.</w:t>
      </w:r>
    </w:p>
    <w:p w:rsidR="00E9797D" w:rsidRPr="00F10014" w:rsidRDefault="00E9797D" w:rsidP="00E9797D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</w:t>
      </w:r>
      <w:proofErr w:type="spellStart"/>
      <w:r>
        <w:rPr>
          <w:rFonts w:ascii="Arial" w:hAnsi="Arial" w:cs="Arial"/>
          <w:b/>
          <w:lang w:val="en-US"/>
        </w:rPr>
        <w:t>powłoki</w:t>
      </w:r>
      <w:proofErr w:type="spellEnd"/>
      <w:r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Stalowe</w:t>
      </w:r>
      <w:proofErr w:type="spellEnd"/>
      <w:r>
        <w:rPr>
          <w:rFonts w:ascii="Arial" w:hAnsi="Arial" w:cs="Arial"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przeszlifować</w:t>
      </w:r>
      <w:proofErr w:type="spellEnd"/>
      <w:r>
        <w:rPr>
          <w:rFonts w:ascii="Arial" w:hAnsi="Arial" w:cs="Arial"/>
          <w:lang w:val="en-US"/>
        </w:rPr>
        <w:t xml:space="preserve"> P120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odtłuścić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Podłoża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ocynkowane</w:t>
      </w:r>
      <w:proofErr w:type="spellEnd"/>
      <w:r>
        <w:rPr>
          <w:rFonts w:ascii="Arial" w:hAnsi="Arial" w:cs="Arial"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Przeszlifować</w:t>
      </w:r>
      <w:proofErr w:type="spellEnd"/>
      <w:r>
        <w:rPr>
          <w:rFonts w:ascii="Arial" w:hAnsi="Arial" w:cs="Arial"/>
          <w:lang w:val="en-US"/>
        </w:rPr>
        <w:t xml:space="preserve"> P360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odtłuścić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podłoża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aluminiowe</w:t>
      </w:r>
      <w:proofErr w:type="spellEnd"/>
      <w:r>
        <w:rPr>
          <w:rFonts w:ascii="Arial" w:hAnsi="Arial" w:cs="Arial"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przeszlifować</w:t>
      </w:r>
      <w:proofErr w:type="spellEnd"/>
      <w:r>
        <w:rPr>
          <w:rFonts w:ascii="Arial" w:hAnsi="Arial" w:cs="Arial"/>
          <w:lang w:val="en-US"/>
        </w:rPr>
        <w:t xml:space="preserve"> P240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odtłuścić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Wyczyścić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wodą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pozostawić</w:t>
      </w:r>
      <w:proofErr w:type="spellEnd"/>
      <w:r>
        <w:rPr>
          <w:rFonts w:ascii="Arial" w:hAnsi="Arial" w:cs="Arial"/>
          <w:lang w:val="en-US"/>
        </w:rPr>
        <w:t xml:space="preserve"> do </w:t>
      </w:r>
      <w:proofErr w:type="spellStart"/>
      <w:r>
        <w:rPr>
          <w:rFonts w:ascii="Arial" w:hAnsi="Arial" w:cs="Arial"/>
          <w:lang w:val="en-US"/>
        </w:rPr>
        <w:t>wyschniecia</w:t>
      </w:r>
      <w:proofErr w:type="spellEnd"/>
      <w:r>
        <w:rPr>
          <w:rFonts w:ascii="Arial" w:hAnsi="Arial" w:cs="Arial"/>
          <w:lang w:val="en-US"/>
        </w:rPr>
        <w:t>.</w:t>
      </w:r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przemalowania</w:t>
      </w:r>
      <w:proofErr w:type="spellEnd"/>
      <w:r>
        <w:rPr>
          <w:rFonts w:ascii="Arial" w:hAnsi="Arial" w:cs="Arial"/>
          <w:spacing w:val="-2"/>
          <w:lang w:val="en-US"/>
        </w:rPr>
        <w:t xml:space="preserve"> z </w:t>
      </w:r>
      <w:proofErr w:type="spellStart"/>
      <w:r>
        <w:rPr>
          <w:rFonts w:ascii="Arial" w:hAnsi="Arial" w:cs="Arial"/>
          <w:spacing w:val="-2"/>
          <w:lang w:val="en-US"/>
        </w:rPr>
        <w:t>jedno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dwukomponentowymi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farbami</w:t>
      </w:r>
      <w:proofErr w:type="spellEnd"/>
      <w:r>
        <w:rPr>
          <w:rFonts w:ascii="Arial" w:hAnsi="Arial" w:cs="Arial"/>
          <w:spacing w:val="-2"/>
          <w:lang w:val="es-ES_tradnl"/>
        </w:rPr>
        <w:t>.</w:t>
      </w:r>
    </w:p>
    <w:p w:rsidR="00DE7422" w:rsidRDefault="00DE7422">
      <w:pPr>
        <w:tabs>
          <w:tab w:val="left" w:pos="2835"/>
        </w:tabs>
        <w:ind w:left="-142"/>
        <w:jc w:val="both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E742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E7422" w:rsidRDefault="00173D6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MIESZNAIA I SPOSÓB APLIKACJI</w:t>
            </w:r>
          </w:p>
        </w:tc>
      </w:tr>
    </w:tbl>
    <w:p w:rsidR="00DE7422" w:rsidRDefault="00DE7422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2"/>
        <w:gridCol w:w="1122"/>
        <w:gridCol w:w="992"/>
        <w:gridCol w:w="992"/>
        <w:gridCol w:w="992"/>
        <w:gridCol w:w="992"/>
        <w:gridCol w:w="992"/>
      </w:tblGrid>
      <w:tr w:rsidR="00DE7422" w:rsidTr="00E9797D">
        <w:trPr>
          <w:trHeight w:val="800"/>
          <w:tblHeader/>
          <w:jc w:val="center"/>
        </w:trPr>
        <w:tc>
          <w:tcPr>
            <w:tcW w:w="1462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Primanyl 115: </w:t>
            </w:r>
            <w:proofErr w:type="spellStart"/>
            <w:r w:rsidR="00E9797D">
              <w:rPr>
                <w:rFonts w:ascii="Arial" w:hAnsi="Arial" w:cs="Arial"/>
                <w:b/>
                <w:i/>
                <w:sz w:val="16"/>
                <w:szCs w:val="16"/>
              </w:rPr>
              <w:t>Rozpuszczalnik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DS238 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7422" w:rsidRDefault="00BB58C9">
            <w:pPr>
              <w:spacing w:before="100" w:beforeAutospacing="1"/>
              <w:ind w:left="1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1B34AC1A" wp14:editId="4EBB1D50">
                  <wp:extent cx="523875" cy="323850"/>
                  <wp:effectExtent l="19050" t="0" r="9525" b="0"/>
                  <wp:docPr id="1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7422" w:rsidRDefault="00BB58C9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7B6064EB" wp14:editId="3C0C89ED">
                  <wp:extent cx="457200" cy="457200"/>
                  <wp:effectExtent l="19050" t="0" r="0" b="0"/>
                  <wp:docPr id="11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E7422" w:rsidRDefault="00BB58C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8141AFE" wp14:editId="465C7091">
                  <wp:extent cx="409575" cy="409575"/>
                  <wp:effectExtent l="19050" t="0" r="9525" b="0"/>
                  <wp:docPr id="10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7422" w:rsidRDefault="00BB58C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E7422" w:rsidRDefault="00BB58C9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35752E6" wp14:editId="281434CC">
                  <wp:extent cx="381000" cy="390525"/>
                  <wp:effectExtent l="19050" t="0" r="0" b="0"/>
                  <wp:docPr id="5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7422" w:rsidRDefault="00BB58C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E7422" w:rsidRDefault="00BB58C9">
            <w:pPr>
              <w:pStyle w:val="Nagwek8"/>
              <w:ind w:left="0" w:hanging="31"/>
              <w:jc w:val="center"/>
              <w:rPr>
                <w:color w:val="FF0000"/>
              </w:rPr>
            </w:pPr>
            <w:r>
              <w:rPr>
                <w:noProof/>
                <w:color w:val="FF0000"/>
                <w:lang w:val="pl-PL" w:eastAsia="pl-PL"/>
              </w:rPr>
              <w:drawing>
                <wp:inline distT="0" distB="0" distL="0" distR="0" wp14:anchorId="2A3A3786" wp14:editId="1670D91D">
                  <wp:extent cx="495300" cy="495300"/>
                  <wp:effectExtent l="19050" t="0" r="0" b="0"/>
                  <wp:docPr id="2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7422" w:rsidRDefault="00BB58C9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245E151" wp14:editId="4DE1813E">
                  <wp:extent cx="361950" cy="438150"/>
                  <wp:effectExtent l="19050" t="0" r="0" b="0"/>
                  <wp:docPr id="8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422" w:rsidTr="00E9797D">
        <w:trPr>
          <w:trHeight w:val="800"/>
          <w:jc w:val="center"/>
        </w:trPr>
        <w:tc>
          <w:tcPr>
            <w:tcW w:w="1462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DE7422" w:rsidRDefault="00DE742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DE7422" w:rsidRDefault="00DE742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DE7422" w:rsidRDefault="00BB58C9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7B10125C" wp14:editId="329D4670">
                  <wp:extent cx="409575" cy="409575"/>
                  <wp:effectExtent l="19050" t="0" r="9525" b="0"/>
                  <wp:docPr id="9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E9797D" w:rsidRDefault="00E9797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DE7422" w:rsidRDefault="00BB58C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100:30 maximum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DE7422" w:rsidRDefault="00BB58C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15’’-16’’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1,4-1,6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DE7422" w:rsidRDefault="00BB58C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DE7422" w:rsidRDefault="00DE7422">
            <w:pPr>
              <w:jc w:val="center"/>
              <w:rPr>
                <w:rFonts w:ascii="Arial" w:hAnsi="Arial"/>
                <w:sz w:val="16"/>
              </w:rPr>
            </w:pPr>
          </w:p>
          <w:p w:rsidR="00DE7422" w:rsidRDefault="00BB58C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10’-15’ 20ºC</w:t>
            </w:r>
          </w:p>
        </w:tc>
      </w:tr>
      <w:tr w:rsidR="00DE7422" w:rsidTr="00E9797D">
        <w:trPr>
          <w:trHeight w:val="611"/>
          <w:jc w:val="center"/>
        </w:trPr>
        <w:tc>
          <w:tcPr>
            <w:tcW w:w="1462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E7422" w:rsidRDefault="00DE7422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DE7422" w:rsidRDefault="00E9797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  <w:p w:rsidR="00DE7422" w:rsidRDefault="00DE7422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DE7422" w:rsidRDefault="00BB58C9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DE7422" w:rsidRDefault="00DE7422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DE7422" w:rsidRDefault="00DE7422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DE7422" w:rsidRDefault="00DE7422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DE7422" w:rsidRDefault="00DE7422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DE7422" w:rsidRDefault="00DE7422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DE7422" w:rsidRDefault="00DE7422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E9797D" w:rsidRDefault="00E9797D" w:rsidP="00E9797D">
      <w:pPr>
        <w:numPr>
          <w:ilvl w:val="0"/>
          <w:numId w:val="11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W </w:t>
      </w:r>
      <w:proofErr w:type="spellStart"/>
      <w:r>
        <w:rPr>
          <w:rFonts w:ascii="Arial" w:hAnsi="Arial" w:cs="Arial"/>
          <w:i/>
          <w:lang w:val="en-US"/>
        </w:rPr>
        <w:t>przypadku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systemów</w:t>
      </w:r>
      <w:proofErr w:type="spellEnd"/>
      <w:r>
        <w:rPr>
          <w:rFonts w:ascii="Arial" w:hAnsi="Arial" w:cs="Arial"/>
          <w:i/>
          <w:lang w:val="en-US"/>
        </w:rPr>
        <w:t xml:space="preserve"> airless </w:t>
      </w:r>
      <w:proofErr w:type="spellStart"/>
      <w:r>
        <w:rPr>
          <w:rFonts w:ascii="Arial" w:hAnsi="Arial" w:cs="Arial"/>
          <w:i/>
          <w:lang w:val="en-US"/>
        </w:rPr>
        <w:t>i</w:t>
      </w:r>
      <w:proofErr w:type="spellEnd"/>
      <w:r>
        <w:rPr>
          <w:rFonts w:ascii="Arial" w:hAnsi="Arial" w:cs="Arial"/>
          <w:i/>
          <w:lang w:val="en-US"/>
        </w:rPr>
        <w:t xml:space="preserve"> HVLP </w:t>
      </w:r>
      <w:proofErr w:type="spellStart"/>
      <w:r>
        <w:rPr>
          <w:rFonts w:ascii="Arial" w:hAnsi="Arial" w:cs="Arial"/>
          <w:i/>
          <w:lang w:val="en-US"/>
        </w:rPr>
        <w:t>należy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skonsultować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się</w:t>
      </w:r>
      <w:proofErr w:type="spellEnd"/>
      <w:r>
        <w:rPr>
          <w:rFonts w:ascii="Arial" w:hAnsi="Arial" w:cs="Arial"/>
          <w:i/>
          <w:lang w:val="en-US"/>
        </w:rPr>
        <w:t xml:space="preserve"> z </w:t>
      </w:r>
      <w:proofErr w:type="spellStart"/>
      <w:r>
        <w:rPr>
          <w:rFonts w:ascii="Arial" w:hAnsi="Arial" w:cs="Arial"/>
          <w:i/>
          <w:lang w:val="en-US"/>
        </w:rPr>
        <w:t>dostawcą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sprzętu</w:t>
      </w:r>
      <w:proofErr w:type="spellEnd"/>
      <w:r>
        <w:rPr>
          <w:rFonts w:ascii="Arial" w:hAnsi="Arial" w:cs="Arial"/>
          <w:i/>
          <w:lang w:val="en-US"/>
        </w:rPr>
        <w:t xml:space="preserve">. </w:t>
      </w:r>
    </w:p>
    <w:p w:rsidR="00DE7422" w:rsidRDefault="00DE7422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DE7422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DE7422" w:rsidRDefault="00173D6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DE7422" w:rsidRDefault="00DE7422">
      <w:pPr>
        <w:ind w:right="-994"/>
        <w:jc w:val="both"/>
        <w:rPr>
          <w:rFonts w:ascii="Arial" w:hAnsi="Arial" w:cs="Arial"/>
          <w:b/>
          <w:noProof/>
          <w:sz w:val="16"/>
          <w:szCs w:val="16"/>
        </w:rPr>
      </w:pPr>
    </w:p>
    <w:tbl>
      <w:tblPr>
        <w:tblpPr w:leftFromText="141" w:rightFromText="141" w:vertAnchor="text" w:horzAnchor="page" w:tblpXSpec="center" w:tblpY="51"/>
        <w:tblOverlap w:val="never"/>
        <w:tblW w:w="540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571"/>
        <w:gridCol w:w="967"/>
        <w:gridCol w:w="967"/>
      </w:tblGrid>
      <w:tr w:rsidR="00DE7422">
        <w:trPr>
          <w:trHeight w:val="779"/>
          <w:jc w:val="center"/>
        </w:trPr>
        <w:tc>
          <w:tcPr>
            <w:tcW w:w="967" w:type="dxa"/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95pt;height:31.95pt" o:ole="" fillcolor="window">
                  <v:imagedata r:id="rId16" o:title=""/>
                </v:shape>
                <o:OLEObject Type="Embed" ProgID="Word.Picture.8" ShapeID="_x0000_i1025" DrawAspect="Content" ObjectID="_1509863993" r:id="rId17"/>
              </w:object>
            </w:r>
          </w:p>
        </w:tc>
        <w:tc>
          <w:tcPr>
            <w:tcW w:w="967" w:type="dxa"/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394335" cy="457200"/>
                  <wp:effectExtent l="19050" t="0" r="5715" b="0"/>
                  <wp:docPr id="17" name="Imagen 1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right w:val="single" w:sz="18" w:space="0" w:color="auto"/>
            </w:tcBorders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350527" cy="409652"/>
                  <wp:effectExtent l="19050" t="0" r="0" b="0"/>
                  <wp:docPr id="18" name="Imagen 1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16" cy="411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DE7422" w:rsidRDefault="00DE7422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6" type="#_x0000_t75" style="width:31.95pt;height:31.95pt" o:ole="" fillcolor="window">
                  <v:imagedata r:id="rId16" o:title=""/>
                </v:shape>
                <o:OLEObject Type="Embed" ProgID="Word.Picture.8" ShapeID="_x0000_i1026" DrawAspect="Content" ObjectID="_1509863994" r:id="rId20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350527" cy="409652"/>
                  <wp:effectExtent l="19050" t="0" r="0" b="0"/>
                  <wp:docPr id="19" name="Imagen 1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16" cy="411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7422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10’ </w:t>
            </w:r>
          </w:p>
        </w:tc>
        <w:tc>
          <w:tcPr>
            <w:tcW w:w="967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1h</w:t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DE7422" w:rsidRDefault="00DE742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E7422" w:rsidRDefault="00BB58C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15’ </w:t>
            </w:r>
          </w:p>
        </w:tc>
      </w:tr>
    </w:tbl>
    <w:p w:rsidR="00DE7422" w:rsidRDefault="00DE7422">
      <w:pPr>
        <w:ind w:right="-994"/>
        <w:jc w:val="both"/>
        <w:rPr>
          <w:rFonts w:ascii="Arial" w:hAnsi="Arial" w:cs="Arial"/>
          <w:b/>
          <w:noProof/>
        </w:rPr>
      </w:pPr>
    </w:p>
    <w:p w:rsidR="00DE7422" w:rsidRDefault="00DE7422">
      <w:pPr>
        <w:ind w:right="-710"/>
        <w:rPr>
          <w:rFonts w:ascii="Arial" w:hAnsi="Arial" w:cs="Arial"/>
          <w:i/>
          <w:sz w:val="16"/>
          <w:szCs w:val="16"/>
        </w:rPr>
      </w:pPr>
    </w:p>
    <w:p w:rsidR="00DE7422" w:rsidRDefault="00DE7422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DE7422" w:rsidRDefault="00DE7422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DE7422" w:rsidRDefault="00DE7422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DE7422" w:rsidRDefault="00DE7422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DE7422" w:rsidRDefault="00DE7422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DE7422" w:rsidRDefault="00DE7422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DE7422" w:rsidRDefault="00DE7422">
      <w:pPr>
        <w:ind w:right="-710"/>
        <w:rPr>
          <w:rFonts w:ascii="Arial" w:hAnsi="Arial" w:cs="Arial"/>
          <w:i/>
          <w:color w:val="FF0000"/>
          <w:sz w:val="8"/>
          <w:szCs w:val="8"/>
          <w:lang w:val="es-ES_tradnl"/>
        </w:rPr>
      </w:pPr>
    </w:p>
    <w:p w:rsidR="00E9797D" w:rsidRDefault="00E9797D" w:rsidP="00E9797D">
      <w:pPr>
        <w:pStyle w:val="Akapitzlist"/>
        <w:numPr>
          <w:ilvl w:val="0"/>
          <w:numId w:val="12"/>
        </w:numPr>
        <w:ind w:right="-2"/>
        <w:rPr>
          <w:rFonts w:ascii="Arial" w:hAnsi="Arial" w:cs="Arial"/>
          <w:i/>
        </w:rPr>
      </w:pPr>
      <w:r w:rsidRPr="00602513">
        <w:rPr>
          <w:rFonts w:ascii="Arial" w:hAnsi="Arial" w:cs="Arial"/>
          <w:i/>
        </w:rPr>
        <w:lastRenderedPageBreak/>
        <w:t xml:space="preserve">Maksymalną fizyko-chemiczną odporność osiąga po upływie 15 dni. W przypadku suszenia w suszarce/piecu po 7 dniach. </w:t>
      </w:r>
    </w:p>
    <w:p w:rsidR="00945961" w:rsidRDefault="00945961" w:rsidP="00945961">
      <w:pPr>
        <w:pStyle w:val="Akapitzlist"/>
        <w:ind w:right="-2"/>
        <w:rPr>
          <w:rFonts w:ascii="Arial" w:hAnsi="Arial" w:cs="Arial"/>
          <w:i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E742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E7422" w:rsidRDefault="00173D6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SZLIFOWANIE</w:t>
            </w:r>
          </w:p>
        </w:tc>
      </w:tr>
    </w:tbl>
    <w:p w:rsidR="00DE7422" w:rsidRDefault="00DE7422">
      <w:pPr>
        <w:ind w:left="-142" w:right="-2"/>
        <w:jc w:val="both"/>
        <w:rPr>
          <w:rFonts w:ascii="Arial" w:hAnsi="Arial" w:cs="Arial"/>
          <w:lang w:val="en-US"/>
        </w:rPr>
      </w:pPr>
    </w:p>
    <w:p w:rsidR="00DE7422" w:rsidRDefault="00BB58C9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Primanyl 115 </w:t>
      </w:r>
      <w:r w:rsidR="00E9797D">
        <w:rPr>
          <w:rFonts w:ascii="Arial" w:hAnsi="Arial" w:cs="Arial"/>
          <w:lang w:val="en-US"/>
        </w:rPr>
        <w:t>może zostać przemalowany bez szlifowania</w:t>
      </w:r>
      <w:r>
        <w:rPr>
          <w:rFonts w:ascii="Arial" w:hAnsi="Arial" w:cs="Arial"/>
          <w:lang w:val="en-US"/>
        </w:rPr>
        <w:t>.</w:t>
      </w:r>
    </w:p>
    <w:p w:rsidR="00DE7422" w:rsidRDefault="00DE7422">
      <w:pPr>
        <w:ind w:left="-142" w:right="-2"/>
        <w:jc w:val="both"/>
        <w:rPr>
          <w:rFonts w:ascii="Arial" w:hAnsi="Arial" w:cs="Arial"/>
          <w:lang w:val="en-US"/>
        </w:rPr>
      </w:pPr>
    </w:p>
    <w:p w:rsidR="00DE7422" w:rsidRDefault="00E9797D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Szlifowanie na mokro</w:t>
      </w:r>
      <w:r w:rsidR="00BB58C9">
        <w:rPr>
          <w:rFonts w:ascii="Arial" w:hAnsi="Arial" w:cs="Arial"/>
          <w:lang w:val="en-US"/>
        </w:rPr>
        <w:t xml:space="preserve"> P800-1000.</w:t>
      </w:r>
    </w:p>
    <w:p w:rsidR="00DE7422" w:rsidRDefault="00DE7422">
      <w:pPr>
        <w:ind w:left="-142" w:right="-2"/>
        <w:jc w:val="both"/>
        <w:rPr>
          <w:rFonts w:ascii="Arial" w:hAnsi="Arial" w:cs="Arial"/>
          <w:lang w:val="en-US"/>
        </w:rPr>
      </w:pPr>
    </w:p>
    <w:p w:rsidR="00DE7422" w:rsidRDefault="00E9797D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Szlifowanie na sucho</w:t>
      </w:r>
      <w:r w:rsidR="00BB58C9">
        <w:rPr>
          <w:rFonts w:ascii="Arial" w:hAnsi="Arial" w:cs="Arial"/>
          <w:lang w:val="en-US"/>
        </w:rPr>
        <w:t xml:space="preserve"> P360-400.</w:t>
      </w:r>
    </w:p>
    <w:p w:rsidR="00DE7422" w:rsidRDefault="00DE7422">
      <w:pPr>
        <w:ind w:left="-142" w:right="-2"/>
        <w:jc w:val="both"/>
        <w:rPr>
          <w:rFonts w:ascii="Arial" w:hAnsi="Arial" w:cs="Arial"/>
          <w:lang w:val="en-US"/>
        </w:rPr>
      </w:pPr>
    </w:p>
    <w:p w:rsidR="00DE7422" w:rsidRDefault="00DE7422">
      <w:pPr>
        <w:ind w:right="-2"/>
        <w:jc w:val="both"/>
        <w:rPr>
          <w:rFonts w:ascii="Arial" w:hAnsi="Arial" w:cs="Arial"/>
          <w:lang w:val="es-ES_tradn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E742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E7422" w:rsidRDefault="00173D6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UWAGI</w:t>
            </w:r>
          </w:p>
        </w:tc>
      </w:tr>
    </w:tbl>
    <w:p w:rsidR="00DE7422" w:rsidRDefault="00DE7422">
      <w:pPr>
        <w:ind w:left="-142" w:right="-2"/>
        <w:jc w:val="both"/>
        <w:rPr>
          <w:rFonts w:ascii="Arial Narrow" w:hAnsi="Arial Narrow"/>
          <w:b/>
          <w:i/>
          <w:color w:val="333399"/>
          <w:lang w:val="es-ES_tradnl"/>
        </w:rPr>
      </w:pPr>
    </w:p>
    <w:p w:rsidR="00E9797D" w:rsidRPr="00E62EBE" w:rsidRDefault="00E9797D" w:rsidP="00E9797D">
      <w:pPr>
        <w:ind w:left="-142" w:right="-2"/>
        <w:rPr>
          <w:rFonts w:ascii="Arial" w:hAnsi="Arial" w:cs="Arial"/>
          <w:lang w:val="en-US"/>
        </w:rPr>
      </w:pPr>
      <w:r w:rsidRPr="00E62EBE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DE7422" w:rsidRDefault="00DE7422">
      <w:pPr>
        <w:ind w:left="-142" w:right="-2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E742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E7422" w:rsidRDefault="00173D6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DE7422" w:rsidRDefault="00DE7422">
      <w:pPr>
        <w:ind w:left="-142" w:right="-2"/>
        <w:jc w:val="both"/>
        <w:rPr>
          <w:rFonts w:ascii="Arial" w:hAnsi="Arial" w:cs="Arial"/>
          <w:lang w:val="en-US"/>
        </w:rPr>
      </w:pPr>
    </w:p>
    <w:p w:rsidR="00E9797D" w:rsidRDefault="00E9797D" w:rsidP="00E9797D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DE7422" w:rsidRDefault="00DE7422">
      <w:pPr>
        <w:ind w:left="-142" w:right="-2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E742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E7422" w:rsidRDefault="00173D6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DE7422" w:rsidRDefault="00DE7422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EC134E" w:rsidRDefault="00EC134E" w:rsidP="00EC134E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DE7422" w:rsidRDefault="00BB58C9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DE7422" w:rsidRDefault="00DE7422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E742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E7422" w:rsidRDefault="00173D6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DE7422" w:rsidRDefault="00DE7422">
      <w:pPr>
        <w:ind w:left="-142" w:right="-2"/>
        <w:jc w:val="both"/>
        <w:rPr>
          <w:rFonts w:ascii="Arial" w:hAnsi="Arial" w:cs="Arial"/>
          <w:lang w:val="es-ES_tradnl"/>
        </w:rPr>
      </w:pPr>
    </w:p>
    <w:p w:rsidR="00E9797D" w:rsidRDefault="00E9797D" w:rsidP="00E9797D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DE7422" w:rsidRDefault="00DE7422">
      <w:pPr>
        <w:ind w:left="-142" w:right="-710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E742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E7422" w:rsidRDefault="00173D6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DE7422" w:rsidRDefault="00DE7422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E9797D" w:rsidRDefault="00E9797D" w:rsidP="00E9797D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DE7422" w:rsidRDefault="00DE7422">
      <w:pPr>
        <w:ind w:left="-142" w:right="2408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2408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2408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2408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2408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2408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2408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2408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2408"/>
        <w:jc w:val="both"/>
        <w:rPr>
          <w:rFonts w:ascii="Arial" w:hAnsi="Arial" w:cs="Arial"/>
          <w:lang w:val="en-US"/>
        </w:rPr>
      </w:pPr>
    </w:p>
    <w:p w:rsidR="00DE7422" w:rsidRDefault="00DE7422">
      <w:pPr>
        <w:ind w:left="-142" w:right="2408"/>
        <w:jc w:val="both"/>
        <w:rPr>
          <w:rFonts w:ascii="Arial" w:hAnsi="Arial" w:cs="Arial"/>
          <w:lang w:val="en-US"/>
        </w:rPr>
      </w:pPr>
    </w:p>
    <w:p w:rsidR="00E9797D" w:rsidRPr="001B6EDF" w:rsidRDefault="00E9797D" w:rsidP="00E9797D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DE7422" w:rsidRDefault="00DE7422" w:rsidP="00E9797D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DE7422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2804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F11" w:rsidRDefault="00E90F11">
      <w:r>
        <w:separator/>
      </w:r>
    </w:p>
  </w:endnote>
  <w:endnote w:type="continuationSeparator" w:id="0">
    <w:p w:rsidR="00E90F11" w:rsidRDefault="00E9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422" w:rsidRDefault="00BB58C9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 xml:space="preserve">PRIMANYL_115 - Version: </w:t>
    </w:r>
    <w:r>
      <w:rPr>
        <w:rFonts w:ascii="Arial" w:hAnsi="Arial" w:cs="Arial"/>
        <w:sz w:val="13"/>
        <w:szCs w:val="13"/>
        <w:lang w:val="de-DE"/>
      </w:rPr>
      <w:t>150515</w:t>
    </w:r>
    <w:r>
      <w:rPr>
        <w:rFonts w:ascii="Arial" w:hAnsi="Arial" w:cs="Arial"/>
        <w:b/>
        <w:sz w:val="13"/>
        <w:szCs w:val="13"/>
        <w:lang w:val="de-DE"/>
      </w:rPr>
      <w:t xml:space="preserve"> </w:t>
    </w:r>
    <w:r>
      <w:rPr>
        <w:rFonts w:ascii="Arial" w:hAnsi="Arial" w:cs="Arial"/>
        <w:sz w:val="13"/>
        <w:szCs w:val="13"/>
        <w:lang w:val="it-IT"/>
      </w:rPr>
      <w:t>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C134E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C134E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DE7422" w:rsidRDefault="00945961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7422" w:rsidRDefault="00BB58C9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c6XVbC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DE7422" w:rsidRDefault="00BB58C9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422" w:rsidRDefault="00BB58C9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 xml:space="preserve">PRIMANYL_115 -Version: </w:t>
    </w:r>
    <w:r>
      <w:rPr>
        <w:rFonts w:ascii="Arial" w:hAnsi="Arial" w:cs="Arial"/>
        <w:sz w:val="13"/>
        <w:szCs w:val="13"/>
        <w:lang w:val="de-DE"/>
      </w:rPr>
      <w:t>150515</w:t>
    </w:r>
    <w:r>
      <w:rPr>
        <w:rFonts w:ascii="Arial" w:hAnsi="Arial" w:cs="Arial"/>
        <w:b/>
        <w:sz w:val="13"/>
        <w:szCs w:val="13"/>
        <w:lang w:val="de-DE"/>
      </w:rPr>
      <w:t xml:space="preserve"> </w:t>
    </w:r>
    <w:r>
      <w:rPr>
        <w:rFonts w:ascii="Arial" w:hAnsi="Arial" w:cs="Arial"/>
        <w:sz w:val="13"/>
        <w:szCs w:val="13"/>
        <w:lang w:val="it-IT"/>
      </w:rPr>
      <w:t>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C134E">
      <w:rPr>
        <w:rStyle w:val="Numerstrony"/>
        <w:rFonts w:ascii="Arial" w:hAnsi="Arial" w:cs="Arial"/>
        <w:noProof/>
        <w:sz w:val="13"/>
        <w:szCs w:val="13"/>
        <w:lang w:val="it-IT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  <w:lang w:val="it-IT"/>
      </w:rPr>
      <w:t>2</w:t>
    </w:r>
  </w:p>
  <w:p w:rsidR="00DE7422" w:rsidRDefault="00945961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7422" w:rsidRDefault="00BB58C9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OOGlf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DE7422" w:rsidRDefault="00BB58C9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+34 972 478 060 - Fax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F11" w:rsidRDefault="00E90F11">
      <w:r>
        <w:separator/>
      </w:r>
    </w:p>
  </w:footnote>
  <w:footnote w:type="continuationSeparator" w:id="0">
    <w:p w:rsidR="00E90F11" w:rsidRDefault="00E90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422" w:rsidRDefault="00BB58C9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E7422" w:rsidRDefault="00DE7422">
    <w:pPr>
      <w:rPr>
        <w:sz w:val="24"/>
        <w:szCs w:val="24"/>
        <w:lang w:val="ca-ES" w:eastAsia="ca-ES"/>
      </w:rPr>
    </w:pPr>
  </w:p>
  <w:p w:rsidR="00DE7422" w:rsidRDefault="00DE7422">
    <w:pPr>
      <w:rPr>
        <w:sz w:val="24"/>
        <w:szCs w:val="24"/>
        <w:lang w:val="ca-ES" w:eastAsia="ca-ES"/>
      </w:rPr>
    </w:pPr>
  </w:p>
  <w:p w:rsidR="00DE7422" w:rsidRDefault="00DE7422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DE7422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DE7422" w:rsidRPr="00945961" w:rsidRDefault="00BB58C9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45961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PRIMANYL 115</w:t>
          </w:r>
        </w:p>
        <w:p w:rsidR="00DE7422" w:rsidRPr="00945961" w:rsidRDefault="00BB58C9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45961">
            <w:rPr>
              <w:rFonts w:ascii="Arial Narrow" w:hAnsi="Arial Narrow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Welding Primer</w:t>
          </w:r>
        </w:p>
      </w:tc>
    </w:tr>
  </w:tbl>
  <w:p w:rsidR="00DE7422" w:rsidRPr="00945961" w:rsidRDefault="00DE7422">
    <w:pPr>
      <w:pStyle w:val="Nagwek"/>
      <w:jc w:val="center"/>
      <w:rPr>
        <w:rFonts w:ascii="Arial Narrow" w:hAnsi="Arial Narrow"/>
        <w:b/>
        <w:i/>
        <w:sz w:val="28"/>
        <w:szCs w:val="28"/>
        <w:lang w:val="da-D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DE7422" w:rsidRPr="00945961" w:rsidRDefault="00DE7422">
    <w:pPr>
      <w:pStyle w:val="Nagwek"/>
      <w:jc w:val="center"/>
      <w:rPr>
        <w:rFonts w:ascii="Arial Narrow" w:hAnsi="Arial Narrow"/>
        <w:b/>
        <w:i/>
        <w:sz w:val="28"/>
        <w:szCs w:val="28"/>
        <w:lang w:val="da-D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422" w:rsidRDefault="00BB58C9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E7422" w:rsidRDefault="00DE7422">
    <w:pPr>
      <w:rPr>
        <w:sz w:val="24"/>
        <w:szCs w:val="24"/>
        <w:lang w:val="ca-ES" w:eastAsia="ca-ES"/>
      </w:rPr>
    </w:pPr>
  </w:p>
  <w:p w:rsidR="00DE7422" w:rsidRDefault="00DE7422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DE7422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DE7422" w:rsidRPr="00945961" w:rsidRDefault="00BB58C9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45961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PRIMANYL 115</w:t>
          </w:r>
        </w:p>
        <w:p w:rsidR="00DE7422" w:rsidRPr="00945961" w:rsidRDefault="00BB58C9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" w:hAnsi="Arial" w:cs="Arial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45961">
            <w:rPr>
              <w:rFonts w:ascii="Arial Narrow" w:hAnsi="Arial Narrow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Welding Primer</w:t>
          </w:r>
        </w:p>
      </w:tc>
    </w:tr>
  </w:tbl>
  <w:p w:rsidR="00DE7422" w:rsidRDefault="00945961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7422" w:rsidRDefault="00DE7422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DE7422" w:rsidRDefault="00DE7422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DE7422" w:rsidRDefault="00DE7422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AqGPkA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DE7422" w:rsidRDefault="00DE7422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DE7422" w:rsidRDefault="00DE7422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DE7422" w:rsidRDefault="00DE7422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422"/>
    <w:rsid w:val="00173D6E"/>
    <w:rsid w:val="00945961"/>
    <w:rsid w:val="00BB58C9"/>
    <w:rsid w:val="00DE7422"/>
    <w:rsid w:val="00E90F11"/>
    <w:rsid w:val="00E9797D"/>
    <w:rsid w:val="00E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41B45-F2A2-47CB-AA40-3F77B9C1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2012-09-18T09:12:00Z</cp:lastPrinted>
  <dcterms:created xsi:type="dcterms:W3CDTF">2015-11-23T13:24:00Z</dcterms:created>
  <dcterms:modified xsi:type="dcterms:W3CDTF">2015-11-24T08:51:00Z</dcterms:modified>
</cp:coreProperties>
</file>